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rPr>
          <w:b w:val="1"/>
        </w:rPr>
      </w:pPr>
      <w:r w:rsidDel="00000000" w:rsidR="00000000" w:rsidRPr="00000000">
        <w:rPr>
          <w:b w:val="1"/>
          <w:rtl w:val="0"/>
        </w:rPr>
        <w:t xml:space="preserve">FOR IMMEDIATE RELEASE</w:t>
      </w:r>
    </w:p>
    <w:p w:rsidR="00000000" w:rsidDel="00000000" w:rsidP="00000000" w:rsidRDefault="00000000" w:rsidRPr="00000000" w14:paraId="00000002">
      <w:pPr>
        <w:spacing w:after="240" w:before="240" w:lineRule="auto"/>
        <w:rPr/>
      </w:pPr>
      <w:r w:rsidDel="00000000" w:rsidR="00000000" w:rsidRPr="00000000">
        <w:rPr>
          <w:b w:val="1"/>
          <w:rtl w:val="0"/>
        </w:rPr>
        <w:t xml:space="preserve">Media Contact:</w:t>
        <w:br w:type="textWrapping"/>
      </w:r>
      <w:r w:rsidDel="00000000" w:rsidR="00000000" w:rsidRPr="00000000">
        <w:rPr>
          <w:rtl w:val="0"/>
        </w:rPr>
        <w:t xml:space="preserve"> [Your Name]</w:t>
        <w:br w:type="textWrapping"/>
        <w:t xml:space="preserve"> [Your Title]</w:t>
        <w:br w:type="textWrapping"/>
        <w:t xml:space="preserve"> [Organization]</w:t>
        <w:br w:type="textWrapping"/>
        <w:t xml:space="preserve"> [Phone Number]</w:t>
        <w:br w:type="textWrapping"/>
        <w:t xml:space="preserve"> [Email]</w:t>
        <w:br w:type="textWrapping"/>
      </w:r>
      <w:hyperlink r:id="rId6">
        <w:r w:rsidDel="00000000" w:rsidR="00000000" w:rsidRPr="00000000">
          <w:rPr>
            <w:rtl w:val="0"/>
          </w:rPr>
          <w:t xml:space="preserve"> </w:t>
        </w:r>
      </w:hyperlink>
      <w:hyperlink r:id="rId7">
        <w:r w:rsidDel="00000000" w:rsidR="00000000" w:rsidRPr="00000000">
          <w:rPr>
            <w:color w:val="1155cc"/>
            <w:u w:val="single"/>
            <w:rtl w:val="0"/>
          </w:rPr>
          <w:t xml:space="preserve">www.lgmd-info.org</w:t>
        </w:r>
      </w:hyperlink>
      <w:r w:rsidDel="00000000" w:rsidR="00000000" w:rsidRPr="00000000">
        <w:rPr>
          <w:rtl w:val="0"/>
        </w:rPr>
      </w:r>
    </w:p>
    <w:p w:rsidR="00000000" w:rsidDel="00000000" w:rsidP="00000000" w:rsidRDefault="00000000" w:rsidRPr="00000000" w14:paraId="00000003">
      <w:pPr>
        <w:pStyle w:val="Heading3"/>
        <w:keepNext w:val="0"/>
        <w:keepLines w:val="0"/>
        <w:spacing w:before="280" w:lineRule="auto"/>
        <w:rPr>
          <w:b w:val="1"/>
          <w:color w:val="000000"/>
          <w:sz w:val="26"/>
          <w:szCs w:val="26"/>
        </w:rPr>
      </w:pPr>
      <w:bookmarkStart w:colFirst="0" w:colLast="0" w:name="_my0084blygtn" w:id="0"/>
      <w:bookmarkEnd w:id="0"/>
      <w:r w:rsidDel="00000000" w:rsidR="00000000" w:rsidRPr="00000000">
        <w:rPr>
          <w:b w:val="1"/>
          <w:color w:val="000000"/>
          <w:sz w:val="26"/>
          <w:szCs w:val="26"/>
          <w:rtl w:val="0"/>
        </w:rPr>
        <w:t xml:space="preserve">Global Community Unites for 11th Annual LGMD Awareness Day on September 30, 2025</w:t>
      </w:r>
    </w:p>
    <w:p w:rsidR="00000000" w:rsidDel="00000000" w:rsidP="00000000" w:rsidRDefault="00000000" w:rsidRPr="00000000" w14:paraId="00000004">
      <w:pPr>
        <w:spacing w:after="240" w:before="240" w:lineRule="auto"/>
        <w:rPr/>
      </w:pPr>
      <w:r w:rsidDel="00000000" w:rsidR="00000000" w:rsidRPr="00000000">
        <w:rPr>
          <w:rtl w:val="0"/>
        </w:rPr>
        <w:t xml:space="preserve">[City, Date] – The LGMD Awareness Foundation is honored to announce the 11th Annual Global LGMD Awareness Day, scheduled for September 30, 2025. This pivotal day is dedicated to enhancing awareness and understanding of limb-girdle muscular dystrophy (LGMD), a group of rare neuromuscular diseases affecting individuals worldwide.</w:t>
      </w:r>
    </w:p>
    <w:p w:rsidR="00000000" w:rsidDel="00000000" w:rsidP="00000000" w:rsidRDefault="00000000" w:rsidRPr="00000000" w14:paraId="00000005">
      <w:pPr>
        <w:spacing w:after="240" w:before="240" w:lineRule="auto"/>
        <w:rPr/>
      </w:pPr>
      <w:r w:rsidDel="00000000" w:rsidR="00000000" w:rsidRPr="00000000">
        <w:rPr>
          <w:rtl w:val="0"/>
        </w:rPr>
        <w:t xml:space="preserve">LGMD encompasses over 30 identified subtypes, each resulting from specific genetic mutations. These disorders are characterized by progressive weakness and wasting of the proximal muscles, including those around the hips and shoulders. LGMD affects individuals across all ages, ethnicities, and regions, with onset ranging from childhood to adulthood. Notably, LGMD impacts both males and females equally, with an estimated prevalence of approximately 1 in 14,500 to 1 in 123,000 individuals.</w:t>
      </w:r>
    </w:p>
    <w:p w:rsidR="00000000" w:rsidDel="00000000" w:rsidP="00000000" w:rsidRDefault="00000000" w:rsidRPr="00000000" w14:paraId="00000006">
      <w:pPr>
        <w:spacing w:after="240" w:before="240" w:lineRule="auto"/>
        <w:rPr>
          <w:b w:val="1"/>
        </w:rPr>
      </w:pPr>
      <w:r w:rsidDel="00000000" w:rsidR="00000000" w:rsidRPr="00000000">
        <w:rPr>
          <w:b w:val="1"/>
          <w:rtl w:val="0"/>
        </w:rPr>
        <w:t xml:space="preserve">Recent Advances in LGMD Research and Treatment: </w:t>
      </w:r>
    </w:p>
    <w:p w:rsidR="00000000" w:rsidDel="00000000" w:rsidP="00000000" w:rsidRDefault="00000000" w:rsidRPr="00000000" w14:paraId="00000007">
      <w:pPr>
        <w:spacing w:after="240" w:before="240" w:lineRule="auto"/>
        <w:rPr/>
      </w:pPr>
      <w:r w:rsidDel="00000000" w:rsidR="00000000" w:rsidRPr="00000000">
        <w:rPr>
          <w:rtl w:val="0"/>
        </w:rPr>
        <w:t xml:space="preserve">The past year has seen significant strides in LGMD research.  Some examples include:</w:t>
      </w:r>
    </w:p>
    <w:p w:rsidR="00000000" w:rsidDel="00000000" w:rsidP="00000000" w:rsidRDefault="00000000" w:rsidRPr="00000000" w14:paraId="00000008">
      <w:pPr>
        <w:numPr>
          <w:ilvl w:val="0"/>
          <w:numId w:val="1"/>
        </w:numPr>
        <w:spacing w:after="0" w:afterAutospacing="0" w:before="240" w:lineRule="auto"/>
        <w:ind w:left="720" w:hanging="360"/>
        <w:rPr/>
      </w:pPr>
      <w:r w:rsidDel="00000000" w:rsidR="00000000" w:rsidRPr="00000000">
        <w:rPr>
          <w:highlight w:val="white"/>
          <w:rtl w:val="0"/>
        </w:rPr>
        <w:t xml:space="preserve">Gene Therapy Trials</w:t>
      </w:r>
      <w:r w:rsidDel="00000000" w:rsidR="00000000" w:rsidRPr="00000000">
        <w:rPr>
          <w:rtl w:val="0"/>
        </w:rPr>
        <w:t xml:space="preserve">:</w:t>
        <w:br w:type="textWrapping"/>
      </w:r>
    </w:p>
    <w:p w:rsidR="00000000" w:rsidDel="00000000" w:rsidP="00000000" w:rsidRDefault="00000000" w:rsidRPr="00000000" w14:paraId="00000009">
      <w:pPr>
        <w:numPr>
          <w:ilvl w:val="1"/>
          <w:numId w:val="1"/>
        </w:numPr>
        <w:spacing w:after="0" w:afterAutospacing="0" w:before="0" w:beforeAutospacing="0" w:lineRule="auto"/>
        <w:ind w:left="1440" w:hanging="360"/>
        <w:rPr/>
      </w:pPr>
      <w:r w:rsidDel="00000000" w:rsidR="00000000" w:rsidRPr="00000000">
        <w:rPr>
          <w:rtl w:val="0"/>
        </w:rPr>
        <w:t xml:space="preserve">Sarepta Therapeutics completed enrollment in EMERGENE, a Phase 3 clinical study of SRP-9003, an investigational gene therapy for LGMD Type 2E/R4. The company anticipates filing for accelerated approval in 2025.</w:t>
        <w:br w:type="textWrapping"/>
      </w:r>
    </w:p>
    <w:p w:rsidR="00000000" w:rsidDel="00000000" w:rsidP="00000000" w:rsidRDefault="00000000" w:rsidRPr="00000000" w14:paraId="0000000A">
      <w:pPr>
        <w:numPr>
          <w:ilvl w:val="1"/>
          <w:numId w:val="1"/>
        </w:numPr>
        <w:spacing w:after="0" w:afterAutospacing="0" w:before="0" w:beforeAutospacing="0" w:lineRule="auto"/>
        <w:ind w:left="1440" w:hanging="360"/>
        <w:rPr/>
      </w:pPr>
      <w:r w:rsidDel="00000000" w:rsidR="00000000" w:rsidRPr="00000000">
        <w:rPr>
          <w:rtl w:val="0"/>
        </w:rPr>
        <w:t xml:space="preserve">AskBio dosed the first participant in the second cohort of its Phase 1/2 clinical trial for AB-1003, which targets LGMD Type 2I/R9.</w:t>
      </w:r>
    </w:p>
    <w:p w:rsidR="00000000" w:rsidDel="00000000" w:rsidP="00000000" w:rsidRDefault="00000000" w:rsidRPr="00000000" w14:paraId="0000000B">
      <w:pPr>
        <w:numPr>
          <w:ilvl w:val="1"/>
          <w:numId w:val="1"/>
        </w:numPr>
        <w:spacing w:after="0" w:afterAutospacing="0" w:before="0" w:beforeAutospacing="0" w:lineRule="auto"/>
        <w:ind w:left="1440" w:hanging="360"/>
        <w:rPr>
          <w:u w:val="none"/>
        </w:rPr>
      </w:pPr>
      <w:r w:rsidDel="00000000" w:rsidR="00000000" w:rsidRPr="00000000">
        <w:rPr>
          <w:rtl w:val="0"/>
        </w:rPr>
      </w:r>
    </w:p>
    <w:p w:rsidR="00000000" w:rsidDel="00000000" w:rsidP="00000000" w:rsidRDefault="00000000" w:rsidRPr="00000000" w14:paraId="0000000C">
      <w:pPr>
        <w:numPr>
          <w:ilvl w:val="1"/>
          <w:numId w:val="1"/>
        </w:numPr>
        <w:spacing w:after="0" w:afterAutospacing="0" w:before="0" w:beforeAutospacing="0" w:lineRule="auto"/>
        <w:ind w:left="1440" w:hanging="360"/>
        <w:rPr/>
      </w:pPr>
      <w:r w:rsidDel="00000000" w:rsidR="00000000" w:rsidRPr="00000000">
        <w:rPr>
          <w:rtl w:val="0"/>
        </w:rPr>
        <w:t xml:space="preserve">Atamyo Therapeutics initiated a Phase 1-2, open-label, dose escalation study to evaluate the safety of 2 doses of intravenous ATA-200, an adeno-associated viral vector carrying the human SGCG Gene, in patients with LGMD 2C/R5.</w:t>
        <w:br w:type="textWrapping"/>
      </w:r>
    </w:p>
    <w:p w:rsidR="00000000" w:rsidDel="00000000" w:rsidP="00000000" w:rsidRDefault="00000000" w:rsidRPr="00000000" w14:paraId="0000000D">
      <w:pPr>
        <w:numPr>
          <w:ilvl w:val="0"/>
          <w:numId w:val="1"/>
        </w:numPr>
        <w:spacing w:after="0" w:afterAutospacing="0" w:before="0" w:beforeAutospacing="0" w:lineRule="auto"/>
        <w:ind w:left="720" w:hanging="360"/>
        <w:rPr/>
      </w:pPr>
      <w:r w:rsidDel="00000000" w:rsidR="00000000" w:rsidRPr="00000000">
        <w:rPr>
          <w:rtl w:val="0"/>
        </w:rPr>
        <w:t xml:space="preserve">CRISPR Gene Editing:</w:t>
        <w:br w:type="textWrapping"/>
      </w:r>
    </w:p>
    <w:p w:rsidR="00000000" w:rsidDel="00000000" w:rsidP="00000000" w:rsidRDefault="00000000" w:rsidRPr="00000000" w14:paraId="0000000E">
      <w:pPr>
        <w:numPr>
          <w:ilvl w:val="1"/>
          <w:numId w:val="1"/>
        </w:numPr>
        <w:spacing w:after="0" w:afterAutospacing="0" w:before="0" w:beforeAutospacing="0" w:lineRule="auto"/>
        <w:ind w:left="1440" w:hanging="360"/>
        <w:rPr/>
      </w:pPr>
      <w:r w:rsidDel="00000000" w:rsidR="00000000" w:rsidRPr="00000000">
        <w:rPr>
          <w:rtl w:val="0"/>
        </w:rPr>
        <w:t xml:space="preserve">Researchers in Germany developed a CRISPR-based strategy that successfully corrected a common mutation causing LGMD2B, achieving over 60% correction </w:t>
      </w:r>
      <w:r w:rsidDel="00000000" w:rsidR="00000000" w:rsidRPr="00000000">
        <w:rPr>
          <w:highlight w:val="white"/>
          <w:rtl w:val="0"/>
        </w:rPr>
        <w:t xml:space="preserve">efficiency in patient-derived cells and a new mouse model.</w:t>
        <w:br w:type="textWrapping"/>
      </w:r>
    </w:p>
    <w:p w:rsidR="00000000" w:rsidDel="00000000" w:rsidP="00000000" w:rsidRDefault="00000000" w:rsidRPr="00000000" w14:paraId="0000000F">
      <w:pPr>
        <w:numPr>
          <w:ilvl w:val="0"/>
          <w:numId w:val="1"/>
        </w:numPr>
        <w:spacing w:after="0" w:afterAutospacing="0" w:before="0" w:beforeAutospacing="0" w:lineRule="auto"/>
        <w:ind w:left="720" w:hanging="360"/>
        <w:rPr>
          <w:highlight w:val="white"/>
        </w:rPr>
      </w:pPr>
      <w:r w:rsidDel="00000000" w:rsidR="00000000" w:rsidRPr="00000000">
        <w:rPr>
          <w:highlight w:val="white"/>
          <w:rtl w:val="0"/>
        </w:rPr>
        <w:t xml:space="preserve">Ribitol: </w:t>
      </w:r>
    </w:p>
    <w:p w:rsidR="00000000" w:rsidDel="00000000" w:rsidP="00000000" w:rsidRDefault="00000000" w:rsidRPr="00000000" w14:paraId="00000010">
      <w:pPr>
        <w:numPr>
          <w:ilvl w:val="1"/>
          <w:numId w:val="1"/>
        </w:numPr>
        <w:spacing w:after="0" w:afterAutospacing="0" w:before="0" w:beforeAutospacing="0" w:lineRule="auto"/>
        <w:ind w:left="1440" w:hanging="360"/>
        <w:rPr>
          <w:highlight w:val="white"/>
        </w:rPr>
      </w:pPr>
      <w:r w:rsidDel="00000000" w:rsidR="00000000" w:rsidRPr="00000000">
        <w:rPr>
          <w:highlight w:val="white"/>
          <w:rtl w:val="0"/>
        </w:rPr>
        <w:t xml:space="preserve">ML Bio Solutions entered Phase 3 clinical trial to evaluate the efficacy and safety of BBP-418 (Ribitol) in patients with LGMD2I/R9(Fortify)</w:t>
      </w:r>
    </w:p>
    <w:p w:rsidR="00000000" w:rsidDel="00000000" w:rsidP="00000000" w:rsidRDefault="00000000" w:rsidRPr="00000000" w14:paraId="00000011">
      <w:pPr>
        <w:numPr>
          <w:ilvl w:val="1"/>
          <w:numId w:val="1"/>
        </w:numPr>
        <w:spacing w:after="0" w:afterAutospacing="0" w:before="0" w:beforeAutospacing="0" w:lineRule="auto"/>
        <w:ind w:left="1440" w:hanging="360"/>
        <w:rPr>
          <w:highlight w:val="white"/>
          <w:u w:val="none"/>
        </w:rPr>
      </w:pPr>
      <w:r w:rsidDel="00000000" w:rsidR="00000000" w:rsidRPr="00000000">
        <w:rPr>
          <w:rtl w:val="0"/>
        </w:rPr>
      </w:r>
    </w:p>
    <w:p w:rsidR="00000000" w:rsidDel="00000000" w:rsidP="00000000" w:rsidRDefault="00000000" w:rsidRPr="00000000" w14:paraId="00000012">
      <w:pPr>
        <w:numPr>
          <w:ilvl w:val="0"/>
          <w:numId w:val="1"/>
        </w:numPr>
        <w:spacing w:after="240" w:before="0" w:beforeAutospacing="0" w:lineRule="auto"/>
        <w:ind w:left="720" w:hanging="360"/>
        <w:rPr>
          <w:highlight w:val="white"/>
          <w:u w:val="none"/>
        </w:rPr>
      </w:pPr>
      <w:r w:rsidDel="00000000" w:rsidR="00000000" w:rsidRPr="00000000">
        <w:rPr>
          <w:highlight w:val="white"/>
          <w:rtl w:val="0"/>
        </w:rPr>
        <w:t xml:space="preserve">To learn more about LGMD clinical trials and natural history studies, visit </w:t>
      </w:r>
      <w:hyperlink r:id="rId8">
        <w:r w:rsidDel="00000000" w:rsidR="00000000" w:rsidRPr="00000000">
          <w:rPr>
            <w:color w:val="1155cc"/>
            <w:highlight w:val="white"/>
            <w:u w:val="single"/>
            <w:rtl w:val="0"/>
          </w:rPr>
          <w:t xml:space="preserve">clinicaltrials.gov</w:t>
        </w:r>
      </w:hyperlink>
      <w:r w:rsidDel="00000000" w:rsidR="00000000" w:rsidRPr="00000000">
        <w:rPr>
          <w:highlight w:val="white"/>
          <w:rtl w:val="0"/>
        </w:rPr>
        <w:t xml:space="preserve"> </w:t>
      </w:r>
    </w:p>
    <w:p w:rsidR="00000000" w:rsidDel="00000000" w:rsidP="00000000" w:rsidRDefault="00000000" w:rsidRPr="00000000" w14:paraId="00000013">
      <w:pPr>
        <w:spacing w:after="240" w:before="240" w:lineRule="auto"/>
        <w:rPr>
          <w:b w:val="1"/>
        </w:rPr>
      </w:pPr>
      <w:r w:rsidDel="00000000" w:rsidR="00000000" w:rsidRPr="00000000">
        <w:rPr>
          <w:b w:val="1"/>
          <w:rtl w:val="0"/>
        </w:rPr>
        <w:t xml:space="preserve">Join the Movement</w:t>
      </w:r>
    </w:p>
    <w:p w:rsidR="00000000" w:rsidDel="00000000" w:rsidP="00000000" w:rsidRDefault="00000000" w:rsidRPr="00000000" w14:paraId="00000014">
      <w:pPr>
        <w:spacing w:after="240" w:before="240" w:lineRule="auto"/>
        <w:rPr/>
      </w:pPr>
      <w:r w:rsidDel="00000000" w:rsidR="00000000" w:rsidRPr="00000000">
        <w:rPr>
          <w:rtl w:val="0"/>
        </w:rPr>
        <w:t xml:space="preserve">As we commemorate over a decade of progress, we invite patients, families, healthcare professionals, researchers, and </w:t>
      </w:r>
      <w:r w:rsidDel="00000000" w:rsidR="00000000" w:rsidRPr="00000000">
        <w:rPr>
          <w:highlight w:val="white"/>
          <w:rtl w:val="0"/>
        </w:rPr>
        <w:t xml:space="preserve">organizations</w:t>
      </w:r>
      <w:r w:rsidDel="00000000" w:rsidR="00000000" w:rsidRPr="00000000">
        <w:rPr>
          <w:rtl w:val="0"/>
        </w:rPr>
        <w:t xml:space="preserve"> to unite and shine a spotlight on LGMD. Our collective efforts are crucial in advocating for improved access to diagnosis, care, and treatment.</w:t>
      </w:r>
    </w:p>
    <w:p w:rsidR="00000000" w:rsidDel="00000000" w:rsidP="00000000" w:rsidRDefault="00000000" w:rsidRPr="00000000" w14:paraId="00000015">
      <w:pPr>
        <w:spacing w:after="240" w:before="240" w:lineRule="auto"/>
        <w:rPr/>
      </w:pPr>
      <w:r w:rsidDel="00000000" w:rsidR="00000000" w:rsidRPr="00000000">
        <w:rPr>
          <w:rtl w:val="0"/>
        </w:rPr>
        <w:t xml:space="preserve">Engage with us through social media campaigns, educational initiatives, and community events. Share your stories, organize local activities, and utilize the LGMD Awareness Toolkit available on our website.</w:t>
      </w:r>
    </w:p>
    <w:p w:rsidR="00000000" w:rsidDel="00000000" w:rsidP="00000000" w:rsidRDefault="00000000" w:rsidRPr="00000000" w14:paraId="00000016">
      <w:pPr>
        <w:spacing w:after="240" w:before="240" w:lineRule="auto"/>
        <w:rPr>
          <w:b w:val="1"/>
        </w:rPr>
      </w:pPr>
      <w:r w:rsidDel="00000000" w:rsidR="00000000" w:rsidRPr="00000000">
        <w:rPr>
          <w:b w:val="1"/>
          <w:rtl w:val="0"/>
        </w:rPr>
        <w:t xml:space="preserve">About LGMD Awareness Foundation</w:t>
      </w:r>
    </w:p>
    <w:p w:rsidR="00000000" w:rsidDel="00000000" w:rsidP="00000000" w:rsidRDefault="00000000" w:rsidRPr="00000000" w14:paraId="00000017">
      <w:pPr>
        <w:spacing w:after="240" w:before="240" w:lineRule="auto"/>
        <w:rPr/>
      </w:pPr>
      <w:r w:rsidDel="00000000" w:rsidR="00000000" w:rsidRPr="00000000">
        <w:rPr>
          <w:rtl w:val="0"/>
        </w:rPr>
        <w:t xml:space="preserve">The LGMD Awareness Foundation is a 501(c)(3) non-profit committed to globally raising awareness and fostering understanding of limb-girdle muscular dystrophy. Through education, advocacy, and community engagement, we strive to improve the lives of those affected by LGMD and drive positive change in these rare neuromuscular diseases.</w:t>
      </w:r>
    </w:p>
    <w:p w:rsidR="00000000" w:rsidDel="00000000" w:rsidP="00000000" w:rsidRDefault="00000000" w:rsidRPr="00000000" w14:paraId="00000018">
      <w:pPr>
        <w:spacing w:after="240" w:before="240" w:lineRule="auto"/>
        <w:rPr>
          <w:color w:val="1155cc"/>
          <w:u w:val="single"/>
        </w:rPr>
      </w:pPr>
      <w:r w:rsidDel="00000000" w:rsidR="00000000" w:rsidRPr="00000000">
        <w:rPr>
          <w:rtl w:val="0"/>
        </w:rPr>
        <w:t xml:space="preserve">For more information or to access the toolkit, please visit:</w:t>
      </w:r>
      <w:hyperlink r:id="rId9">
        <w:r w:rsidDel="00000000" w:rsidR="00000000" w:rsidRPr="00000000">
          <w:rPr>
            <w:rtl w:val="0"/>
          </w:rPr>
          <w:t xml:space="preserve"> </w:t>
        </w:r>
      </w:hyperlink>
      <w:hyperlink r:id="rId10">
        <w:r w:rsidDel="00000000" w:rsidR="00000000" w:rsidRPr="00000000">
          <w:rPr>
            <w:color w:val="1155cc"/>
            <w:u w:val="single"/>
            <w:rtl w:val="0"/>
          </w:rPr>
          <w:t xml:space="preserve">www.lgmd-info.org/awareness-day</w:t>
        </w:r>
      </w:hyperlink>
      <w:r w:rsidDel="00000000" w:rsidR="00000000" w:rsidRPr="00000000">
        <w:rPr>
          <w:rtl w:val="0"/>
        </w:rPr>
      </w:r>
    </w:p>
    <w:p w:rsidR="00000000" w:rsidDel="00000000" w:rsidP="00000000" w:rsidRDefault="00000000" w:rsidRPr="00000000" w14:paraId="00000019">
      <w:pPr>
        <w:spacing w:after="240" w:before="240" w:lineRule="auto"/>
        <w:rPr>
          <w:b w:val="1"/>
        </w:rPr>
      </w:pPr>
      <w:r w:rsidDel="00000000" w:rsidR="00000000" w:rsidRPr="00000000">
        <w:rPr>
          <w:b w:val="1"/>
          <w:rtl w:val="0"/>
        </w:rPr>
        <w:t xml:space="preserve">W</w:t>
      </w:r>
      <w:r w:rsidDel="00000000" w:rsidR="00000000" w:rsidRPr="00000000">
        <w:rPr>
          <w:b w:val="1"/>
          <w:rtl w:val="0"/>
        </w:rPr>
        <w:t xml:space="preserve">e can make a lasting impact and ensure that no one faces limb-girdle muscular dystrophy alone.  “</w:t>
      </w:r>
      <w:r w:rsidDel="00000000" w:rsidR="00000000" w:rsidRPr="00000000">
        <w:rPr>
          <w:b w:val="1"/>
          <w:i w:val="1"/>
          <w:rtl w:val="0"/>
        </w:rPr>
        <w:t xml:space="preserve">Together We Are Stronger</w:t>
      </w:r>
      <w:r w:rsidDel="00000000" w:rsidR="00000000" w:rsidRPr="00000000">
        <w:rPr>
          <w:b w:val="1"/>
          <w:rtl w:val="0"/>
        </w:rPr>
        <w:t xml:space="preserve">”</w:t>
      </w:r>
    </w:p>
    <w:p w:rsidR="00000000" w:rsidDel="00000000" w:rsidP="00000000" w:rsidRDefault="00000000" w:rsidRPr="00000000" w14:paraId="0000001A">
      <w:pPr>
        <w:spacing w:after="240" w:before="240" w:lineRule="auto"/>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yperlink" Target="http://www.lgmd-info.org/awareness-day" TargetMode="External"/><Relationship Id="rId9" Type="http://schemas.openxmlformats.org/officeDocument/2006/relationships/hyperlink" Target="http://www.lgmd-info.org/awareness-day" TargetMode="External"/><Relationship Id="rId5" Type="http://schemas.openxmlformats.org/officeDocument/2006/relationships/styles" Target="styles.xml"/><Relationship Id="rId6" Type="http://schemas.openxmlformats.org/officeDocument/2006/relationships/hyperlink" Target="http://www.lgmd-info.org" TargetMode="External"/><Relationship Id="rId7" Type="http://schemas.openxmlformats.org/officeDocument/2006/relationships/hyperlink" Target="http://www.lgmd-info.org" TargetMode="External"/><Relationship Id="rId8" Type="http://schemas.openxmlformats.org/officeDocument/2006/relationships/hyperlink" Target="http://clinicaltrial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